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75" w:afterAutospacing="0" w:line="360" w:lineRule="atLeast"/>
        <w:jc w:val="center"/>
        <w:rPr>
          <w:rStyle w:val="7"/>
          <w:rFonts w:ascii="微软雅黑" w:hAnsi="微软雅黑" w:eastAsia="微软雅黑"/>
          <w:color w:val="000000"/>
          <w:sz w:val="32"/>
          <w:szCs w:val="32"/>
        </w:rPr>
      </w:pPr>
      <w:r>
        <w:rPr>
          <w:rFonts w:hint="eastAsia" w:ascii="微软雅黑" w:hAnsi="微软雅黑" w:eastAsia="微软雅黑"/>
          <w:b/>
          <w:bCs/>
          <w:color w:val="3C3C3C"/>
          <w:sz w:val="32"/>
          <w:szCs w:val="32"/>
          <w:lang w:val="en-US" w:eastAsia="zh-CN"/>
        </w:rPr>
        <w:t>包房公司库存车位</w:t>
      </w:r>
      <w:r>
        <w:rPr>
          <w:rFonts w:hint="eastAsia" w:ascii="微软雅黑" w:hAnsi="微软雅黑" w:eastAsia="微软雅黑"/>
          <w:b/>
          <w:bCs/>
          <w:color w:val="3C3C3C"/>
          <w:sz w:val="32"/>
          <w:szCs w:val="32"/>
        </w:rPr>
        <w:t>销售代理</w:t>
      </w:r>
      <w:r>
        <w:rPr>
          <w:rFonts w:hint="eastAsia" w:ascii="微软雅黑" w:hAnsi="微软雅黑" w:eastAsia="微软雅黑"/>
          <w:b/>
          <w:bCs/>
          <w:color w:val="3C3C3C"/>
          <w:sz w:val="32"/>
          <w:szCs w:val="32"/>
          <w:lang w:val="en-US" w:eastAsia="zh-CN"/>
        </w:rPr>
        <w:t>库</w:t>
      </w:r>
      <w:r>
        <w:rPr>
          <w:rFonts w:hint="eastAsia" w:ascii="微软雅黑" w:hAnsi="微软雅黑" w:eastAsia="微软雅黑"/>
          <w:b/>
          <w:bCs/>
          <w:color w:val="3C3C3C"/>
          <w:sz w:val="32"/>
          <w:szCs w:val="32"/>
        </w:rPr>
        <w:t>招标公告</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uto"/>
        <w:ind w:firstLine="0"/>
        <w:textAlignment w:val="auto"/>
        <w:rPr>
          <w:rFonts w:hint="eastAsia" w:ascii="宋体" w:hAnsi="宋体"/>
          <w:color w:val="000000"/>
          <w:sz w:val="27"/>
          <w:szCs w:val="27"/>
        </w:rPr>
      </w:pPr>
      <w:r>
        <w:rPr>
          <w:rStyle w:val="7"/>
          <w:rFonts w:hint="eastAsia" w:ascii="微软雅黑" w:hAnsi="微软雅黑" w:eastAsia="微软雅黑"/>
          <w:color w:val="000000"/>
        </w:rPr>
        <w:t>1、招标项目概况：</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eastAsia" w:ascii="微软雅黑" w:hAnsi="微软雅黑" w:eastAsia="微软雅黑"/>
          <w:color w:val="000000"/>
        </w:rPr>
      </w:pPr>
      <w:r>
        <w:rPr>
          <w:rFonts w:hint="eastAsia" w:ascii="微软雅黑" w:hAnsi="微软雅黑" w:eastAsia="微软雅黑"/>
          <w:color w:val="000000"/>
        </w:rPr>
        <w:t>本次招标范围：有</w:t>
      </w:r>
      <w:r>
        <w:rPr>
          <w:rFonts w:hint="eastAsia" w:ascii="微软雅黑" w:hAnsi="微软雅黑" w:eastAsia="微软雅黑"/>
          <w:color w:val="000000"/>
          <w:lang w:val="en-US" w:eastAsia="zh-CN"/>
        </w:rPr>
        <w:t>代理车位销售经验</w:t>
      </w:r>
      <w:r>
        <w:rPr>
          <w:rFonts w:hint="eastAsia" w:ascii="微软雅黑" w:hAnsi="微软雅黑" w:eastAsia="微软雅黑"/>
          <w:color w:val="000000"/>
        </w:rPr>
        <w:t>的</w:t>
      </w:r>
      <w:r>
        <w:rPr>
          <w:rFonts w:hint="eastAsia" w:ascii="微软雅黑" w:hAnsi="微软雅黑" w:eastAsia="微软雅黑"/>
          <w:color w:val="000000"/>
          <w:lang w:val="en-US" w:eastAsia="zh-CN"/>
        </w:rPr>
        <w:t>房地产市场营销策划、渠道拓展、销售代理或房地产经纪业务的公司，能</w:t>
      </w:r>
      <w:r>
        <w:rPr>
          <w:rFonts w:hint="eastAsia" w:ascii="微软雅黑" w:hAnsi="微软雅黑" w:eastAsia="微软雅黑"/>
          <w:color w:val="000000"/>
        </w:rPr>
        <w:t>够为我司提供</w:t>
      </w:r>
      <w:r>
        <w:rPr>
          <w:rFonts w:hint="eastAsia" w:ascii="微软雅黑" w:hAnsi="微软雅黑" w:eastAsia="微软雅黑"/>
          <w:color w:val="000000"/>
          <w:lang w:val="en-US" w:eastAsia="zh-CN"/>
        </w:rPr>
        <w:t>车位</w:t>
      </w:r>
      <w:r>
        <w:rPr>
          <w:rFonts w:hint="eastAsia" w:ascii="微软雅黑" w:hAnsi="微软雅黑" w:eastAsia="微软雅黑"/>
          <w:color w:val="000000"/>
        </w:rPr>
        <w:t>营销服务，在资源整合方面有着独特的渠道、方法。</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eastAsia" w:ascii="微软雅黑" w:hAnsi="微软雅黑" w:eastAsia="微软雅黑"/>
          <w:color w:val="000000"/>
        </w:rPr>
      </w:pPr>
      <w:r>
        <w:rPr>
          <w:rFonts w:hint="eastAsia" w:ascii="微软雅黑" w:hAnsi="微软雅黑" w:eastAsia="微软雅黑"/>
          <w:color w:val="000000"/>
          <w:lang w:val="en-US" w:eastAsia="zh-CN"/>
        </w:rPr>
        <w:t>剩余未售车位总数：2360个</w:t>
      </w:r>
    </w:p>
    <w:p>
      <w:pPr>
        <w:pStyle w:val="4"/>
        <w:spacing w:before="75" w:beforeAutospacing="0" w:after="75" w:afterAutospacing="0" w:line="360" w:lineRule="atLeast"/>
        <w:rPr>
          <w:rStyle w:val="7"/>
          <w:rFonts w:hint="eastAsia" w:ascii="微软雅黑" w:hAnsi="微软雅黑" w:eastAsia="微软雅黑" w:cs="宋体"/>
          <w:color w:val="000000"/>
          <w:sz w:val="24"/>
          <w:szCs w:val="28"/>
          <w:lang w:val="en-US" w:eastAsia="zh-CN"/>
        </w:rPr>
      </w:pPr>
      <w:r>
        <w:rPr>
          <w:rStyle w:val="7"/>
          <w:rFonts w:hint="eastAsia" w:ascii="微软雅黑" w:hAnsi="微软雅黑" w:eastAsia="微软雅黑" w:cs="宋体"/>
          <w:color w:val="000000"/>
          <w:sz w:val="24"/>
          <w:szCs w:val="28"/>
          <w:lang w:val="en-US" w:eastAsia="zh-CN"/>
        </w:rPr>
        <w:t>2、投标单位入围要求：</w:t>
      </w:r>
    </w:p>
    <w:p>
      <w:pPr>
        <w:numPr>
          <w:ilvl w:val="0"/>
          <w:numId w:val="1"/>
        </w:numPr>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注册资金（元）：注册资金不低于50万；</w:t>
      </w:r>
    </w:p>
    <w:p>
      <w:pPr>
        <w:numPr>
          <w:ilvl w:val="0"/>
          <w:numId w:val="1"/>
        </w:numPr>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企业经营状况良好，无违法、违规等不良记录；公司具备独立法人资格，经营年限超过2年（含2年）；</w:t>
      </w:r>
    </w:p>
    <w:p>
      <w:pPr>
        <w:numPr>
          <w:ilvl w:val="0"/>
          <w:numId w:val="1"/>
        </w:numPr>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企业经营范围必须包括房地产市场营销策划、渠道拓展、销售代理或房地产经纪业务；</w:t>
      </w:r>
    </w:p>
    <w:p>
      <w:pPr>
        <w:numPr>
          <w:ilvl w:val="0"/>
          <w:numId w:val="1"/>
        </w:numPr>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企业2年内在合肥有不少于3个车位项目的销售代理经验，单个项目代理周期不低于6个月，且销售业绩不低于50套（需提供相关代理合同，结佣文件等佐证材料）；</w:t>
      </w:r>
    </w:p>
    <w:p>
      <w:pPr>
        <w:numPr>
          <w:ilvl w:val="0"/>
          <w:numId w:val="1"/>
        </w:numPr>
        <w:rPr>
          <w:rFonts w:hint="eastAsia" w:ascii="微软雅黑" w:hAnsi="微软雅黑" w:eastAsia="微软雅黑" w:cs="宋体"/>
          <w:color w:val="000000"/>
          <w:kern w:val="0"/>
          <w:sz w:val="24"/>
          <w:szCs w:val="24"/>
          <w:highlight w:val="none"/>
          <w:lang w:val="en-US" w:eastAsia="zh-CN" w:bidi="ar-SA"/>
        </w:rPr>
      </w:pPr>
      <w:r>
        <w:rPr>
          <w:rFonts w:hint="eastAsia" w:ascii="微软雅黑" w:hAnsi="微软雅黑" w:eastAsia="微软雅黑" w:cs="宋体"/>
          <w:color w:val="000000"/>
          <w:kern w:val="0"/>
          <w:sz w:val="24"/>
          <w:szCs w:val="24"/>
          <w:highlight w:val="none"/>
          <w:lang w:val="en-US" w:eastAsia="zh-CN" w:bidi="ar-SA"/>
        </w:rPr>
        <w:t>以上5个项目佣金标准均为6000元/套；</w:t>
      </w:r>
    </w:p>
    <w:p>
      <w:pPr>
        <w:numPr>
          <w:ilvl w:val="0"/>
          <w:numId w:val="0"/>
        </w:numPr>
        <w:ind w:firstLine="480" w:firstLineChars="200"/>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合作期内完成任务70%及以上全额结算佣金，完成任务的70%以下按佣金标准的80%结算；</w:t>
      </w:r>
    </w:p>
    <w:p>
      <w:pPr>
        <w:numPr>
          <w:ilvl w:val="0"/>
          <w:numId w:val="1"/>
        </w:numPr>
        <w:rPr>
          <w:rFonts w:hint="eastAsia" w:ascii="微软雅黑" w:hAnsi="微软雅黑" w:eastAsia="微软雅黑" w:cs="宋体"/>
          <w:color w:val="000000"/>
          <w:kern w:val="0"/>
          <w:sz w:val="24"/>
          <w:szCs w:val="24"/>
          <w:highlight w:val="none"/>
          <w:lang w:val="en-US" w:eastAsia="zh-CN" w:bidi="ar-SA"/>
        </w:rPr>
      </w:pPr>
      <w:r>
        <w:rPr>
          <w:rFonts w:hint="eastAsia" w:ascii="微软雅黑" w:hAnsi="微软雅黑" w:eastAsia="微软雅黑" w:cs="宋体"/>
          <w:color w:val="000000"/>
          <w:kern w:val="0"/>
          <w:sz w:val="24"/>
          <w:szCs w:val="24"/>
          <w:lang w:val="en-US" w:eastAsia="zh-CN" w:bidi="ar-SA"/>
        </w:rPr>
        <w:t>符合招标文件规定的入围要求的单位进入本次招标单位合作资源库，招标人根据各项目实际情况，组织入库单位进行销售方案提报评审，方案得分高者作为项目销售代理单位。同时按照各投标人的得分高低顺序排名作为每个项目意向合作单位进场顺序，招标人根据各项目后期需要，依次与意向单位签订代理合同后才可进场销售。</w:t>
      </w:r>
    </w:p>
    <w:p>
      <w:pPr>
        <w:numPr>
          <w:ilvl w:val="0"/>
          <w:numId w:val="1"/>
        </w:numPr>
        <w:rPr>
          <w:rFonts w:hint="eastAsia" w:ascii="微软雅黑" w:hAnsi="微软雅黑" w:eastAsia="微软雅黑" w:cs="宋体"/>
          <w:color w:val="000000"/>
          <w:kern w:val="0"/>
          <w:sz w:val="24"/>
          <w:szCs w:val="24"/>
          <w:highlight w:val="none"/>
          <w:lang w:val="en-US" w:eastAsia="zh-CN" w:bidi="ar-SA"/>
        </w:rPr>
      </w:pPr>
      <w:r>
        <w:rPr>
          <w:rFonts w:hint="eastAsia" w:ascii="微软雅黑" w:hAnsi="微软雅黑" w:eastAsia="微软雅黑" w:cs="宋体"/>
          <w:color w:val="000000"/>
          <w:kern w:val="0"/>
          <w:sz w:val="24"/>
          <w:szCs w:val="24"/>
          <w:highlight w:val="none"/>
          <w:lang w:val="en-US" w:eastAsia="zh-CN" w:bidi="ar-SA"/>
        </w:rPr>
        <w:t>淘汰机制：</w:t>
      </w:r>
    </w:p>
    <w:p>
      <w:pPr>
        <w:numPr>
          <w:ilvl w:val="0"/>
          <w:numId w:val="2"/>
        </w:numPr>
        <w:ind w:left="0" w:leftChars="0" w:firstLine="480" w:firstLineChars="200"/>
        <w:rPr>
          <w:rFonts w:hint="eastAsia" w:ascii="微软雅黑" w:hAnsi="微软雅黑" w:eastAsia="微软雅黑" w:cs="宋体"/>
          <w:color w:val="000000"/>
          <w:kern w:val="0"/>
          <w:sz w:val="24"/>
          <w:szCs w:val="24"/>
          <w:highlight w:val="none"/>
          <w:lang w:val="en-US" w:eastAsia="zh-CN" w:bidi="ar-SA"/>
        </w:rPr>
      </w:pPr>
      <w:r>
        <w:rPr>
          <w:rFonts w:hint="eastAsia" w:ascii="微软雅黑" w:hAnsi="微软雅黑" w:eastAsia="微软雅黑" w:cs="宋体"/>
          <w:color w:val="000000"/>
          <w:kern w:val="0"/>
          <w:sz w:val="24"/>
          <w:szCs w:val="24"/>
          <w:highlight w:val="none"/>
          <w:lang w:val="en-US" w:eastAsia="zh-CN" w:bidi="ar-SA"/>
        </w:rPr>
        <w:t>自进场3个月为一个考核周期，业绩考核以销售个数的完成率计算。</w:t>
      </w:r>
    </w:p>
    <w:p>
      <w:pPr>
        <w:numPr>
          <w:ilvl w:val="0"/>
          <w:numId w:val="2"/>
        </w:numPr>
        <w:ind w:left="0" w:leftChars="0" w:firstLine="480" w:firstLineChars="200"/>
        <w:rPr>
          <w:rFonts w:hint="eastAsia" w:ascii="微软雅黑" w:hAnsi="微软雅黑" w:eastAsia="微软雅黑" w:cs="宋体"/>
          <w:color w:val="000000"/>
          <w:kern w:val="0"/>
          <w:sz w:val="24"/>
          <w:szCs w:val="24"/>
          <w:highlight w:val="none"/>
          <w:lang w:val="en-US" w:eastAsia="zh-CN" w:bidi="ar-SA"/>
        </w:rPr>
      </w:pPr>
      <w:r>
        <w:rPr>
          <w:rFonts w:hint="eastAsia" w:ascii="微软雅黑" w:hAnsi="微软雅黑" w:eastAsia="微软雅黑" w:cs="宋体"/>
          <w:color w:val="000000"/>
          <w:kern w:val="0"/>
          <w:sz w:val="24"/>
          <w:szCs w:val="24"/>
          <w:highlight w:val="none"/>
          <w:lang w:val="en-US" w:eastAsia="zh-CN" w:bidi="ar-SA"/>
        </w:rPr>
        <w:t>单个考核期完成业绩低于目标任务的60%直接解除合作协议，则该项目由候补单位接管销售代理工作。</w:t>
      </w:r>
    </w:p>
    <w:p>
      <w:pPr>
        <w:numPr>
          <w:ilvl w:val="0"/>
          <w:numId w:val="1"/>
        </w:numPr>
        <w:ind w:left="0" w:leftChars="0" w:firstLine="0" w:firstLineChars="0"/>
        <w:rPr>
          <w:rFonts w:hint="eastAsia" w:ascii="微软雅黑" w:hAnsi="微软雅黑" w:eastAsia="微软雅黑" w:cs="宋体"/>
          <w:color w:val="000000"/>
          <w:kern w:val="0"/>
          <w:sz w:val="24"/>
          <w:szCs w:val="24"/>
          <w:highlight w:val="none"/>
          <w:lang w:val="en-US" w:eastAsia="zh-CN" w:bidi="ar-SA"/>
        </w:rPr>
      </w:pPr>
      <w:r>
        <w:rPr>
          <w:rFonts w:hint="eastAsia" w:ascii="微软雅黑" w:hAnsi="微软雅黑" w:eastAsia="微软雅黑" w:cs="宋体"/>
          <w:color w:val="000000"/>
          <w:kern w:val="0"/>
          <w:sz w:val="24"/>
          <w:szCs w:val="24"/>
          <w:highlight w:val="none"/>
          <w:lang w:val="en-US" w:eastAsia="zh-CN" w:bidi="ar-SA"/>
        </w:rPr>
        <w:t>保证金机制：</w:t>
      </w:r>
    </w:p>
    <w:p>
      <w:pPr>
        <w:numPr>
          <w:ilvl w:val="0"/>
          <w:numId w:val="0"/>
        </w:numPr>
        <w:ind w:leftChars="0"/>
        <w:rPr>
          <w:rFonts w:hint="default" w:ascii="微软雅黑" w:hAnsi="微软雅黑" w:eastAsia="微软雅黑" w:cs="宋体"/>
          <w:color w:val="000000"/>
          <w:kern w:val="0"/>
          <w:sz w:val="24"/>
          <w:szCs w:val="24"/>
          <w:highlight w:val="none"/>
          <w:lang w:val="en-US" w:eastAsia="zh-CN" w:bidi="ar-SA"/>
        </w:rPr>
      </w:pPr>
      <w:r>
        <w:rPr>
          <w:rFonts w:hint="eastAsia" w:ascii="微软雅黑" w:hAnsi="微软雅黑" w:eastAsia="微软雅黑" w:cs="宋体"/>
          <w:color w:val="000000"/>
          <w:kern w:val="0"/>
          <w:sz w:val="24"/>
          <w:szCs w:val="24"/>
          <w:highlight w:val="none"/>
          <w:lang w:val="en-US" w:eastAsia="zh-CN" w:bidi="ar-SA"/>
        </w:rPr>
        <w:t xml:space="preserve">    中标单位进场前需向甲方账户打入保证金10万元，按年度考核，年度任务完成60%，保证金返还；完成率低于60%，保证金罚没。</w:t>
      </w:r>
    </w:p>
    <w:p>
      <w:pPr>
        <w:numPr>
          <w:ilvl w:val="0"/>
          <w:numId w:val="1"/>
        </w:numPr>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投标人提供的所有投标文件经审查一旦出现弄虚作假，直接判为废标，且甲方不会解释选择或否决任何投标文件的原因，并对此没有异议。</w:t>
      </w:r>
    </w:p>
    <w:p>
      <w:pPr>
        <w:pStyle w:val="4"/>
        <w:spacing w:before="75" w:beforeAutospacing="0" w:after="75" w:afterAutospacing="0" w:line="360" w:lineRule="atLeast"/>
        <w:rPr>
          <w:rFonts w:hint="eastAsia" w:ascii="宋体" w:hAnsi="宋体"/>
          <w:color w:val="000000"/>
          <w:sz w:val="27"/>
          <w:szCs w:val="27"/>
        </w:rPr>
      </w:pPr>
      <w:r>
        <w:rPr>
          <w:rStyle w:val="7"/>
          <w:rFonts w:hint="eastAsia" w:ascii="微软雅黑" w:hAnsi="微软雅黑" w:eastAsia="微软雅黑"/>
          <w:color w:val="000000"/>
          <w:lang w:val="en-US" w:eastAsia="zh-CN"/>
        </w:rPr>
        <w:t>3</w:t>
      </w:r>
      <w:r>
        <w:rPr>
          <w:rStyle w:val="7"/>
          <w:rFonts w:hint="eastAsia" w:ascii="微软雅黑" w:hAnsi="微软雅黑" w:eastAsia="微软雅黑"/>
          <w:color w:val="000000"/>
        </w:rPr>
        <w:t>、投标报名提交材料：</w:t>
      </w:r>
    </w:p>
    <w:p>
      <w:pPr>
        <w:pStyle w:val="4"/>
        <w:spacing w:before="75" w:beforeAutospacing="0" w:after="75" w:afterAutospacing="0" w:line="360" w:lineRule="atLeast"/>
        <w:rPr>
          <w:rFonts w:hint="eastAsia" w:ascii="宋体" w:hAnsi="宋体"/>
          <w:color w:val="000000"/>
          <w:sz w:val="27"/>
          <w:szCs w:val="27"/>
        </w:rPr>
      </w:pPr>
      <w:r>
        <w:rPr>
          <w:rFonts w:hint="eastAsia" w:ascii="微软雅黑" w:hAnsi="微软雅黑" w:eastAsia="微软雅黑"/>
          <w:color w:val="000000"/>
        </w:rPr>
        <w:t>1.《投标承诺函》（加盖公章）</w:t>
      </w:r>
      <w:r>
        <w:rPr>
          <w:rStyle w:val="8"/>
          <w:rFonts w:hint="eastAsia" w:ascii="微软雅黑" w:hAnsi="微软雅黑" w:eastAsia="微软雅黑"/>
          <w:color w:val="000000"/>
        </w:rPr>
        <w:t> </w:t>
      </w:r>
      <w:r>
        <w:rPr>
          <w:rFonts w:hint="eastAsia" w:ascii="微软雅黑" w:hAnsi="微软雅黑" w:eastAsia="微软雅黑"/>
          <w:color w:val="000000"/>
        </w:rPr>
        <w:br w:type="textWrapping"/>
      </w:r>
      <w:r>
        <w:rPr>
          <w:rFonts w:hint="eastAsia" w:ascii="微软雅黑" w:hAnsi="微软雅黑" w:eastAsia="微软雅黑"/>
          <w:color w:val="000000"/>
        </w:rPr>
        <w:t>2. 企业的营业执照影印件（加盖公章）</w:t>
      </w:r>
      <w:r>
        <w:rPr>
          <w:rStyle w:val="8"/>
          <w:rFonts w:hint="eastAsia" w:ascii="微软雅黑" w:hAnsi="微软雅黑" w:eastAsia="微软雅黑"/>
          <w:color w:val="000000"/>
        </w:rPr>
        <w:t> </w:t>
      </w:r>
      <w:r>
        <w:rPr>
          <w:rFonts w:hint="eastAsia" w:ascii="微软雅黑" w:hAnsi="微软雅黑" w:eastAsia="微软雅黑"/>
          <w:color w:val="000000"/>
        </w:rPr>
        <w:br w:type="textWrapping"/>
      </w:r>
      <w:r>
        <w:rPr>
          <w:rFonts w:hint="eastAsia" w:ascii="微软雅黑" w:hAnsi="微软雅黑" w:eastAsia="微软雅黑"/>
          <w:color w:val="000000"/>
        </w:rPr>
        <w:t>3.项目业绩：优秀合作案例（将公告附件合作案例清单填报完毕后加盖公章，并将合作合同双方盖章页扫描件一并上传）。</w:t>
      </w:r>
    </w:p>
    <w:p>
      <w:pPr>
        <w:pStyle w:val="4"/>
        <w:spacing w:before="75" w:beforeAutospacing="0" w:after="75" w:afterAutospacing="0" w:line="360" w:lineRule="atLeast"/>
        <w:rPr>
          <w:rFonts w:hint="eastAsia" w:ascii="微软雅黑" w:hAnsi="微软雅黑" w:eastAsia="微软雅黑"/>
          <w:color w:val="000000"/>
        </w:rPr>
      </w:pPr>
      <w:r>
        <w:rPr>
          <w:rFonts w:hint="eastAsia" w:ascii="微软雅黑" w:hAnsi="微软雅黑" w:eastAsia="微软雅黑"/>
          <w:color w:val="000000"/>
        </w:rPr>
        <w:t>注：所有资料均需提供书面及电子版各一份，复印件加盖公章。线上报名需提供递交资料的电子版。</w:t>
      </w:r>
    </w:p>
    <w:p>
      <w:pPr>
        <w:pStyle w:val="4"/>
        <w:spacing w:before="75" w:beforeAutospacing="0" w:after="75" w:afterAutospacing="0" w:line="360" w:lineRule="atLeast"/>
        <w:rPr>
          <w:rStyle w:val="7"/>
          <w:rFonts w:hint="eastAsia" w:ascii="微软雅黑" w:hAnsi="微软雅黑" w:eastAsia="微软雅黑" w:cs="宋体"/>
          <w:color w:val="000000"/>
          <w:sz w:val="24"/>
          <w:szCs w:val="28"/>
          <w:lang w:val="en-US" w:eastAsia="zh-CN"/>
        </w:rPr>
      </w:pPr>
      <w:r>
        <w:rPr>
          <w:rStyle w:val="7"/>
          <w:rFonts w:hint="eastAsia" w:ascii="微软雅黑" w:hAnsi="微软雅黑" w:eastAsia="微软雅黑" w:cs="宋体"/>
          <w:color w:val="000000"/>
          <w:sz w:val="24"/>
          <w:szCs w:val="28"/>
          <w:lang w:val="en-US" w:eastAsia="zh-CN"/>
        </w:rPr>
        <w:t>4、评标原则及内容：</w:t>
      </w:r>
    </w:p>
    <w:p>
      <w:pPr>
        <w:keepNext w:val="0"/>
        <w:keepLines w:val="0"/>
        <w:pageBreakBefore w:val="0"/>
        <w:numPr>
          <w:ilvl w:val="0"/>
          <w:numId w:val="0"/>
        </w:numPr>
        <w:kinsoku/>
        <w:wordWrap/>
        <w:overflowPunct/>
        <w:topLinePunct w:val="0"/>
        <w:autoSpaceDE/>
        <w:autoSpaceDN/>
        <w:bidi w:val="0"/>
        <w:adjustRightInd/>
        <w:snapToGrid/>
        <w:spacing w:before="126" w:beforeLines="40" w:after="126" w:afterLines="40" w:line="420" w:lineRule="exact"/>
        <w:ind w:leftChars="0"/>
        <w:textAlignment w:val="auto"/>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投标文件部分：</w:t>
      </w:r>
    </w:p>
    <w:p>
      <w:pPr>
        <w:keepNext w:val="0"/>
        <w:keepLines w:val="0"/>
        <w:pageBreakBefore w:val="0"/>
        <w:numPr>
          <w:ilvl w:val="0"/>
          <w:numId w:val="3"/>
        </w:numPr>
        <w:kinsoku/>
        <w:wordWrap/>
        <w:overflowPunct/>
        <w:topLinePunct w:val="0"/>
        <w:autoSpaceDE/>
        <w:autoSpaceDN/>
        <w:bidi w:val="0"/>
        <w:adjustRightInd/>
        <w:snapToGrid/>
        <w:spacing w:before="126" w:beforeLines="40" w:after="126" w:afterLines="40" w:line="420" w:lineRule="exact"/>
        <w:ind w:left="425" w:leftChars="0" w:hanging="425" w:firstLineChars="0"/>
        <w:textAlignment w:val="auto"/>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市场策略、销售目标、对客户的理解；</w:t>
      </w:r>
    </w:p>
    <w:p>
      <w:pPr>
        <w:keepNext w:val="0"/>
        <w:keepLines w:val="0"/>
        <w:pageBreakBefore w:val="0"/>
        <w:numPr>
          <w:ilvl w:val="0"/>
          <w:numId w:val="3"/>
        </w:numPr>
        <w:kinsoku/>
        <w:wordWrap/>
        <w:overflowPunct/>
        <w:topLinePunct w:val="0"/>
        <w:autoSpaceDE/>
        <w:autoSpaceDN/>
        <w:bidi w:val="0"/>
        <w:adjustRightInd/>
        <w:snapToGrid/>
        <w:spacing w:before="126" w:beforeLines="40" w:after="126" w:afterLines="40" w:line="420" w:lineRule="exact"/>
        <w:ind w:left="425" w:leftChars="0" w:hanging="425" w:firstLineChars="0"/>
        <w:textAlignment w:val="auto"/>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团队人员配置、薪酬体系；</w:t>
      </w:r>
    </w:p>
    <w:p>
      <w:pPr>
        <w:keepNext w:val="0"/>
        <w:keepLines w:val="0"/>
        <w:pageBreakBefore w:val="0"/>
        <w:numPr>
          <w:ilvl w:val="0"/>
          <w:numId w:val="3"/>
        </w:numPr>
        <w:kinsoku/>
        <w:wordWrap/>
        <w:overflowPunct/>
        <w:topLinePunct w:val="0"/>
        <w:autoSpaceDE/>
        <w:autoSpaceDN/>
        <w:bidi w:val="0"/>
        <w:adjustRightInd/>
        <w:snapToGrid/>
        <w:spacing w:before="126" w:beforeLines="40" w:after="126" w:afterLines="40" w:line="420" w:lineRule="exact"/>
        <w:ind w:left="425" w:leftChars="0" w:hanging="425" w:firstLineChars="0"/>
        <w:textAlignment w:val="auto"/>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整体服务意识，团队协调能力，团队执行力、外部资源整合能力。</w:t>
      </w:r>
    </w:p>
    <w:p>
      <w:pPr>
        <w:pStyle w:val="4"/>
        <w:spacing w:before="75" w:beforeAutospacing="0" w:after="75" w:afterAutospacing="0" w:line="360" w:lineRule="atLeast"/>
        <w:rPr>
          <w:rStyle w:val="7"/>
          <w:rFonts w:hint="eastAsia" w:ascii="微软雅黑" w:hAnsi="微软雅黑" w:eastAsia="微软雅黑" w:cs="宋体"/>
          <w:color w:val="000000"/>
          <w:sz w:val="24"/>
          <w:szCs w:val="28"/>
          <w:lang w:val="en-US" w:eastAsia="zh-CN"/>
        </w:rPr>
      </w:pPr>
      <w:r>
        <w:rPr>
          <w:rStyle w:val="7"/>
          <w:rFonts w:hint="eastAsia" w:ascii="微软雅黑" w:hAnsi="微软雅黑" w:eastAsia="微软雅黑" w:cs="宋体"/>
          <w:color w:val="000000"/>
          <w:sz w:val="24"/>
          <w:szCs w:val="28"/>
          <w:lang w:val="en-US" w:eastAsia="zh-CN"/>
        </w:rPr>
        <w:t>5、开标时间和地点：</w:t>
      </w:r>
    </w:p>
    <w:p>
      <w:pPr>
        <w:pageBreakBefore w:val="0"/>
        <w:kinsoku/>
        <w:wordWrap/>
        <w:overflowPunct/>
        <w:autoSpaceDE w:val="0"/>
        <w:autoSpaceDN w:val="0"/>
        <w:bidi w:val="0"/>
        <w:adjustRightInd w:val="0"/>
        <w:snapToGrid/>
        <w:spacing w:line="360" w:lineRule="atLeast"/>
        <w:jc w:val="left"/>
        <w:textAlignment w:val="auto"/>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投标单位必须在</w:t>
      </w:r>
      <w:r>
        <w:rPr>
          <w:rFonts w:hint="eastAsia" w:ascii="微软雅黑" w:hAnsi="微软雅黑" w:eastAsia="微软雅黑" w:cs="宋体"/>
          <w:color w:val="000000"/>
          <w:kern w:val="0"/>
          <w:sz w:val="24"/>
          <w:szCs w:val="24"/>
          <w:u w:val="single"/>
          <w:lang w:val="en-US" w:eastAsia="zh-CN" w:bidi="ar-SA"/>
        </w:rPr>
        <w:t xml:space="preserve"> 2022  年 03 月 14日 </w:t>
      </w:r>
      <w:r>
        <w:rPr>
          <w:rFonts w:hint="eastAsia" w:ascii="微软雅黑" w:hAnsi="微软雅黑" w:eastAsia="微软雅黑" w:cs="宋体"/>
          <w:color w:val="000000"/>
          <w:kern w:val="0"/>
          <w:sz w:val="24"/>
          <w:szCs w:val="24"/>
          <w:lang w:val="en-US" w:eastAsia="zh-CN" w:bidi="ar-SA"/>
        </w:rPr>
        <w:t>下午17:30前将：附件1《投标文件确认书》、附件2《营业执照》、附件3《近2年优秀案例》密封盖章送（寄）至合肥市包河区徽州大道1388号滨湖集团8楼营销部，超过规定时间送达的投标文件，无论任何理由均取消其投标资格。</w:t>
      </w:r>
    </w:p>
    <w:p>
      <w:pPr>
        <w:pStyle w:val="4"/>
        <w:keepNext w:val="0"/>
        <w:keepLines w:val="0"/>
        <w:pageBreakBefore w:val="0"/>
        <w:kinsoku/>
        <w:wordWrap/>
        <w:overflowPunct/>
        <w:topLinePunct w:val="0"/>
        <w:autoSpaceDE/>
        <w:autoSpaceDN/>
        <w:bidi w:val="0"/>
        <w:adjustRightInd/>
        <w:snapToGrid/>
        <w:spacing w:before="126" w:beforeLines="40" w:beforeAutospacing="0" w:after="126" w:afterLines="40" w:afterAutospacing="0" w:line="420" w:lineRule="exact"/>
        <w:textAlignment w:val="auto"/>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开标时间及地点：由招标人另行电话通知。</w:t>
      </w:r>
    </w:p>
    <w:p>
      <w:pPr>
        <w:pStyle w:val="4"/>
        <w:keepNext w:val="0"/>
        <w:keepLines w:val="0"/>
        <w:pageBreakBefore w:val="0"/>
        <w:kinsoku/>
        <w:wordWrap/>
        <w:overflowPunct/>
        <w:topLinePunct w:val="0"/>
        <w:autoSpaceDE/>
        <w:autoSpaceDN/>
        <w:bidi w:val="0"/>
        <w:adjustRightInd/>
        <w:snapToGrid/>
        <w:spacing w:before="126" w:beforeLines="40" w:beforeAutospacing="0" w:after="126" w:afterLines="40" w:afterAutospacing="0" w:line="420" w:lineRule="exact"/>
        <w:textAlignment w:val="auto"/>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投标标书密封加盖公司公章，开标当日送至开标地点。</w:t>
      </w:r>
    </w:p>
    <w:p>
      <w:pPr>
        <w:pStyle w:val="4"/>
        <w:spacing w:before="75" w:beforeAutospacing="0" w:after="75" w:afterAutospacing="0" w:line="360" w:lineRule="atLeast"/>
        <w:rPr>
          <w:rStyle w:val="7"/>
          <w:rFonts w:hint="eastAsia" w:ascii="微软雅黑" w:hAnsi="微软雅黑" w:eastAsia="微软雅黑" w:cs="宋体"/>
          <w:color w:val="000000"/>
          <w:sz w:val="24"/>
          <w:szCs w:val="28"/>
          <w:lang w:val="en-US" w:eastAsia="zh-CN"/>
        </w:rPr>
      </w:pPr>
      <w:r>
        <w:rPr>
          <w:rStyle w:val="7"/>
          <w:rFonts w:hint="eastAsia" w:ascii="微软雅黑" w:hAnsi="微软雅黑" w:eastAsia="微软雅黑" w:cs="宋体"/>
          <w:color w:val="000000"/>
          <w:sz w:val="24"/>
          <w:szCs w:val="28"/>
          <w:lang w:val="en-US" w:eastAsia="zh-CN"/>
        </w:rPr>
        <w:t>6、答疑时间：</w:t>
      </w:r>
    </w:p>
    <w:p>
      <w:pPr>
        <w:pStyle w:val="4"/>
        <w:keepNext w:val="0"/>
        <w:keepLines w:val="0"/>
        <w:pageBreakBefore w:val="0"/>
        <w:kinsoku/>
        <w:wordWrap/>
        <w:overflowPunct/>
        <w:topLinePunct w:val="0"/>
        <w:autoSpaceDE/>
        <w:autoSpaceDN/>
        <w:bidi w:val="0"/>
        <w:adjustRightInd/>
        <w:snapToGrid/>
        <w:spacing w:before="126" w:beforeLines="40" w:beforeAutospacing="0" w:after="126" w:afterLines="40" w:afterAutospacing="0" w:line="420" w:lineRule="exact"/>
        <w:textAlignment w:val="auto"/>
        <w:rPr>
          <w:rFonts w:hint="eastAsia" w:ascii="微软雅黑" w:hAnsi="微软雅黑" w:eastAsia="微软雅黑"/>
          <w:color w:val="000000"/>
        </w:rPr>
      </w:pPr>
      <w:r>
        <w:rPr>
          <w:rFonts w:hint="eastAsia" w:ascii="微软雅黑" w:hAnsi="微软雅黑" w:eastAsia="微软雅黑" w:cs="宋体"/>
          <w:color w:val="000000"/>
          <w:kern w:val="0"/>
          <w:sz w:val="24"/>
          <w:szCs w:val="24"/>
          <w:lang w:val="en-US" w:eastAsia="zh-CN" w:bidi="ar-SA"/>
        </w:rPr>
        <w:t>报名之日起至</w:t>
      </w:r>
      <w:r>
        <w:rPr>
          <w:rFonts w:hint="eastAsia" w:ascii="微软雅黑" w:hAnsi="微软雅黑" w:eastAsia="微软雅黑" w:cs="宋体"/>
          <w:color w:val="000000"/>
          <w:kern w:val="0"/>
          <w:sz w:val="24"/>
          <w:szCs w:val="24"/>
          <w:u w:val="single"/>
          <w:lang w:val="en-US" w:eastAsia="zh-CN" w:bidi="ar-SA"/>
        </w:rPr>
        <w:t xml:space="preserve"> 2022  年 03 月 14日</w:t>
      </w:r>
      <w:r>
        <w:rPr>
          <w:rFonts w:hint="eastAsia" w:ascii="微软雅黑" w:hAnsi="微软雅黑" w:eastAsia="微软雅黑" w:cs="宋体"/>
          <w:color w:val="000000"/>
          <w:kern w:val="0"/>
          <w:sz w:val="24"/>
          <w:szCs w:val="24"/>
          <w:lang w:val="en-US" w:eastAsia="zh-CN" w:bidi="ar-SA"/>
        </w:rPr>
        <w:t>17：30</w:t>
      </w:r>
    </w:p>
    <w:p>
      <w:pPr>
        <w:pStyle w:val="4"/>
        <w:spacing w:before="75" w:beforeAutospacing="0" w:after="75" w:afterAutospacing="0" w:line="360" w:lineRule="atLeast"/>
        <w:rPr>
          <w:rStyle w:val="7"/>
          <w:rFonts w:hint="eastAsia" w:ascii="微软雅黑" w:hAnsi="微软雅黑" w:eastAsia="微软雅黑" w:cs="宋体"/>
          <w:color w:val="000000"/>
          <w:sz w:val="24"/>
          <w:szCs w:val="28"/>
          <w:lang w:val="en-US" w:eastAsia="zh-CN"/>
        </w:rPr>
      </w:pPr>
      <w:r>
        <w:rPr>
          <w:rStyle w:val="7"/>
          <w:rFonts w:hint="eastAsia" w:ascii="微软雅黑" w:hAnsi="微软雅黑" w:eastAsia="微软雅黑" w:cs="宋体"/>
          <w:color w:val="000000"/>
          <w:sz w:val="24"/>
          <w:szCs w:val="28"/>
          <w:lang w:val="en-US" w:eastAsia="zh-CN"/>
        </w:rPr>
        <w:t>7、招标联系人及地址：</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default"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联系人：骆支俊</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default"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报名热线：18119678891</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eastAsia"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联系地址：合肥市徽州大道1388号8楼营销部</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eastAsia" w:ascii="微软雅黑" w:hAnsi="微软雅黑" w:eastAsia="微软雅黑" w:cs="宋体"/>
          <w:color w:val="000000"/>
          <w:kern w:val="0"/>
          <w:sz w:val="24"/>
          <w:szCs w:val="24"/>
          <w:lang w:val="en-US" w:eastAsia="zh-CN" w:bidi="ar-SA"/>
        </w:rPr>
      </w:pP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eastAsia" w:ascii="微软雅黑" w:hAnsi="微软雅黑" w:eastAsia="微软雅黑" w:cs="宋体"/>
          <w:color w:val="000000"/>
          <w:kern w:val="0"/>
          <w:sz w:val="24"/>
          <w:szCs w:val="24"/>
          <w:lang w:val="en-US" w:eastAsia="zh-CN" w:bidi="ar-SA"/>
        </w:rPr>
      </w:pP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eastAsia" w:ascii="微软雅黑" w:hAnsi="微软雅黑" w:eastAsia="微软雅黑" w:cs="宋体"/>
          <w:color w:val="000000"/>
          <w:kern w:val="0"/>
          <w:sz w:val="24"/>
          <w:szCs w:val="24"/>
          <w:lang w:val="en-US" w:eastAsia="zh-CN" w:bidi="ar-SA"/>
        </w:rPr>
      </w:pP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eastAsia" w:ascii="微软雅黑" w:hAnsi="微软雅黑" w:eastAsia="微软雅黑" w:cs="宋体"/>
          <w:color w:val="000000"/>
          <w:kern w:val="0"/>
          <w:sz w:val="24"/>
          <w:szCs w:val="24"/>
          <w:lang w:val="en-US" w:eastAsia="zh-CN" w:bidi="ar-SA"/>
        </w:rPr>
      </w:pP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eastAsia" w:ascii="微软雅黑" w:hAnsi="微软雅黑" w:eastAsia="微软雅黑" w:cs="宋体"/>
          <w:color w:val="000000"/>
          <w:kern w:val="0"/>
          <w:sz w:val="24"/>
          <w:szCs w:val="24"/>
          <w:lang w:val="en-US" w:eastAsia="zh-CN" w:bidi="ar-SA"/>
        </w:rPr>
      </w:pP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eastAsia" w:ascii="微软雅黑" w:hAnsi="微软雅黑" w:eastAsia="微软雅黑" w:cs="宋体"/>
          <w:color w:val="000000"/>
          <w:kern w:val="0"/>
          <w:sz w:val="24"/>
          <w:szCs w:val="24"/>
          <w:lang w:val="en-US" w:eastAsia="zh-CN" w:bidi="ar-SA"/>
        </w:rPr>
      </w:pP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eastAsia" w:ascii="微软雅黑" w:hAnsi="微软雅黑" w:eastAsia="微软雅黑" w:cs="宋体"/>
          <w:color w:val="000000"/>
          <w:kern w:val="0"/>
          <w:sz w:val="24"/>
          <w:szCs w:val="24"/>
          <w:lang w:val="en-US" w:eastAsia="zh-CN" w:bidi="ar-SA"/>
        </w:rPr>
      </w:pPr>
      <w:bookmarkStart w:id="0" w:name="_GoBack"/>
      <w:bookmarkEnd w:id="0"/>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360" w:lineRule="atLeast"/>
        <w:ind w:firstLine="0"/>
        <w:textAlignment w:val="auto"/>
        <w:rPr>
          <w:rFonts w:hint="default" w:ascii="微软雅黑" w:hAnsi="微软雅黑" w:eastAsia="微软雅黑" w:cs="宋体"/>
          <w:color w:val="000000"/>
          <w:kern w:val="0"/>
          <w:sz w:val="24"/>
          <w:szCs w:val="24"/>
          <w:lang w:val="en-US" w:eastAsia="zh-CN" w:bidi="ar-SA"/>
        </w:rPr>
      </w:pPr>
      <w:r>
        <w:rPr>
          <w:rFonts w:hint="eastAsia" w:ascii="微软雅黑" w:hAnsi="微软雅黑" w:eastAsia="微软雅黑" w:cs="宋体"/>
          <w:color w:val="000000"/>
          <w:kern w:val="0"/>
          <w:sz w:val="24"/>
          <w:szCs w:val="24"/>
          <w:lang w:val="en-US" w:eastAsia="zh-CN" w:bidi="ar-SA"/>
        </w:rPr>
        <w:t>附件1</w:t>
      </w:r>
    </w:p>
    <w:tbl>
      <w:tblPr>
        <w:tblStyle w:val="5"/>
        <w:tblW w:w="8420" w:type="dxa"/>
        <w:tblInd w:w="0" w:type="dxa"/>
        <w:tblLayout w:type="fixed"/>
        <w:tblCellMar>
          <w:top w:w="15" w:type="dxa"/>
          <w:left w:w="15" w:type="dxa"/>
          <w:bottom w:w="15" w:type="dxa"/>
          <w:right w:w="15" w:type="dxa"/>
        </w:tblCellMar>
      </w:tblPr>
      <w:tblGrid>
        <w:gridCol w:w="1683"/>
        <w:gridCol w:w="1683"/>
        <w:gridCol w:w="1684"/>
        <w:gridCol w:w="3370"/>
      </w:tblGrid>
      <w:tr>
        <w:tblPrEx>
          <w:tblCellMar>
            <w:top w:w="15" w:type="dxa"/>
            <w:left w:w="15" w:type="dxa"/>
            <w:bottom w:w="15" w:type="dxa"/>
            <w:right w:w="15" w:type="dxa"/>
          </w:tblCellMar>
        </w:tblPrEx>
        <w:trPr>
          <w:trHeight w:val="1474" w:hRule="atLeast"/>
        </w:trPr>
        <w:tc>
          <w:tcPr>
            <w:tcW w:w="84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8"/>
                <w:szCs w:val="28"/>
              </w:rPr>
            </w:pPr>
            <w:r>
              <w:rPr>
                <w:rFonts w:hint="eastAsia" w:ascii="宋体" w:hAnsi="宋体" w:eastAsia="宋体" w:cs="宋体"/>
                <w:b/>
                <w:color w:val="000000"/>
                <w:kern w:val="0"/>
                <w:sz w:val="28"/>
                <w:szCs w:val="28"/>
              </w:rPr>
              <w:t>滨湖集团</w:t>
            </w:r>
            <w:r>
              <w:rPr>
                <w:rFonts w:hint="eastAsia" w:ascii="宋体" w:hAnsi="宋体" w:eastAsia="宋体" w:cs="宋体"/>
                <w:b/>
                <w:color w:val="000000"/>
                <w:kern w:val="0"/>
                <w:sz w:val="28"/>
                <w:szCs w:val="28"/>
                <w:lang w:val="en-US" w:eastAsia="zh-CN"/>
              </w:rPr>
              <w:t>库存车位销售代理</w:t>
            </w:r>
            <w:r>
              <w:rPr>
                <w:rFonts w:hint="eastAsia" w:ascii="宋体" w:hAnsi="宋体" w:eastAsia="宋体" w:cs="宋体"/>
                <w:b/>
                <w:color w:val="000000"/>
                <w:kern w:val="0"/>
                <w:sz w:val="28"/>
                <w:szCs w:val="28"/>
              </w:rPr>
              <w:t>报名表</w:t>
            </w:r>
          </w:p>
        </w:tc>
      </w:tr>
      <w:tr>
        <w:tblPrEx>
          <w:tblCellMar>
            <w:top w:w="15" w:type="dxa"/>
            <w:left w:w="15" w:type="dxa"/>
            <w:bottom w:w="15" w:type="dxa"/>
            <w:right w:w="15" w:type="dxa"/>
          </w:tblCellMar>
        </w:tblPrEx>
        <w:trPr>
          <w:trHeight w:val="808" w:hRule="atLeast"/>
        </w:trPr>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报名单位</w:t>
            </w:r>
          </w:p>
        </w:tc>
        <w:tc>
          <w:tcPr>
            <w:tcW w:w="67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808" w:hRule="atLeast"/>
        </w:trPr>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联系地址</w:t>
            </w:r>
          </w:p>
        </w:tc>
        <w:tc>
          <w:tcPr>
            <w:tcW w:w="67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808" w:hRule="atLeast"/>
        </w:trPr>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联系人</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6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联系电话</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808" w:hRule="atLeast"/>
        </w:trPr>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公司简介</w:t>
            </w:r>
          </w:p>
        </w:tc>
        <w:tc>
          <w:tcPr>
            <w:tcW w:w="67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808" w:hRule="atLeast"/>
        </w:trPr>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合作项目</w:t>
            </w:r>
          </w:p>
        </w:tc>
        <w:tc>
          <w:tcPr>
            <w:tcW w:w="67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808" w:hRule="atLeast"/>
        </w:trPr>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团队配置</w:t>
            </w:r>
          </w:p>
        </w:tc>
        <w:tc>
          <w:tcPr>
            <w:tcW w:w="67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2176" w:hRule="atLeast"/>
        </w:trPr>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附件</w:t>
            </w:r>
          </w:p>
        </w:tc>
        <w:tc>
          <w:tcPr>
            <w:tcW w:w="67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4"/>
              </w:numPr>
              <w:jc w:val="left"/>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公司营销执照正本复印件；</w:t>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t>2、对我公司</w:t>
            </w:r>
            <w:r>
              <w:rPr>
                <w:rFonts w:hint="eastAsia" w:ascii="宋体" w:hAnsi="宋体" w:eastAsia="宋体" w:cs="宋体"/>
                <w:color w:val="000000"/>
                <w:kern w:val="0"/>
                <w:sz w:val="22"/>
                <w:szCs w:val="22"/>
                <w:lang w:val="en-US" w:eastAsia="zh-CN"/>
              </w:rPr>
              <w:t>车位</w:t>
            </w:r>
            <w:r>
              <w:rPr>
                <w:rFonts w:hint="eastAsia" w:ascii="宋体" w:hAnsi="宋体" w:eastAsia="宋体" w:cs="宋体"/>
                <w:color w:val="000000"/>
                <w:kern w:val="0"/>
                <w:sz w:val="22"/>
                <w:szCs w:val="22"/>
              </w:rPr>
              <w:t>的营销方案或报告;</w:t>
            </w:r>
          </w:p>
          <w:p>
            <w:pPr>
              <w:widowControl/>
              <w:jc w:val="left"/>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3、正在合作</w:t>
            </w:r>
            <w:r>
              <w:rPr>
                <w:rFonts w:hint="eastAsia" w:ascii="宋体" w:hAnsi="宋体" w:eastAsia="宋体" w:cs="宋体"/>
                <w:color w:val="000000"/>
                <w:kern w:val="0"/>
                <w:sz w:val="22"/>
                <w:szCs w:val="22"/>
                <w:lang w:eastAsia="zh-CN"/>
              </w:rPr>
              <w:t>车位</w:t>
            </w:r>
            <w:r>
              <w:rPr>
                <w:rFonts w:hint="eastAsia" w:ascii="宋体" w:hAnsi="宋体" w:eastAsia="宋体" w:cs="宋体"/>
                <w:color w:val="000000"/>
                <w:kern w:val="0"/>
                <w:sz w:val="22"/>
                <w:szCs w:val="22"/>
              </w:rPr>
              <w:t>合同复印件。</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BAC730"/>
    <w:multiLevelType w:val="singleLevel"/>
    <w:tmpl w:val="92BAC730"/>
    <w:lvl w:ilvl="0" w:tentative="0">
      <w:start w:val="1"/>
      <w:numFmt w:val="chineseCounting"/>
      <w:suff w:val="nothing"/>
      <w:lvlText w:val="（%1）"/>
      <w:lvlJc w:val="left"/>
      <w:rPr>
        <w:rFonts w:hint="eastAsia"/>
      </w:rPr>
    </w:lvl>
  </w:abstractNum>
  <w:abstractNum w:abstractNumId="1">
    <w:nsid w:val="A6F67A2D"/>
    <w:multiLevelType w:val="singleLevel"/>
    <w:tmpl w:val="A6F67A2D"/>
    <w:lvl w:ilvl="0" w:tentative="0">
      <w:start w:val="1"/>
      <w:numFmt w:val="decimal"/>
      <w:suff w:val="nothing"/>
      <w:lvlText w:val="%1．"/>
      <w:lvlJc w:val="left"/>
      <w:pPr>
        <w:ind w:left="0" w:firstLine="400"/>
      </w:pPr>
      <w:rPr>
        <w:rFonts w:hint="default"/>
      </w:rPr>
    </w:lvl>
  </w:abstractNum>
  <w:abstractNum w:abstractNumId="2">
    <w:nsid w:val="EDE2B698"/>
    <w:multiLevelType w:val="singleLevel"/>
    <w:tmpl w:val="EDE2B698"/>
    <w:lvl w:ilvl="0" w:tentative="0">
      <w:start w:val="1"/>
      <w:numFmt w:val="decimal"/>
      <w:suff w:val="nothing"/>
      <w:lvlText w:val="%1、"/>
      <w:lvlJc w:val="left"/>
    </w:lvl>
  </w:abstractNum>
  <w:abstractNum w:abstractNumId="3">
    <w:nsid w:val="439FB48F"/>
    <w:multiLevelType w:val="singleLevel"/>
    <w:tmpl w:val="439FB48F"/>
    <w:lvl w:ilvl="0" w:tentative="0">
      <w:start w:val="1"/>
      <w:numFmt w:val="decimal"/>
      <w:lvlText w:val="(%1)"/>
      <w:lvlJc w:val="left"/>
      <w:pPr>
        <w:ind w:left="425" w:hanging="425"/>
      </w:pPr>
      <w:rPr>
        <w:rFont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75D0"/>
    <w:rsid w:val="00163EC3"/>
    <w:rsid w:val="002E5EE8"/>
    <w:rsid w:val="003116B2"/>
    <w:rsid w:val="0066432A"/>
    <w:rsid w:val="009375D0"/>
    <w:rsid w:val="00A27A20"/>
    <w:rsid w:val="00F83662"/>
    <w:rsid w:val="01352AD6"/>
    <w:rsid w:val="02533C49"/>
    <w:rsid w:val="08C523C4"/>
    <w:rsid w:val="0F676594"/>
    <w:rsid w:val="0FF06526"/>
    <w:rsid w:val="1A595E09"/>
    <w:rsid w:val="26EA2D6F"/>
    <w:rsid w:val="2B9F56D2"/>
    <w:rsid w:val="2BF24605"/>
    <w:rsid w:val="2C912F11"/>
    <w:rsid w:val="2E362F07"/>
    <w:rsid w:val="3474425B"/>
    <w:rsid w:val="369761F8"/>
    <w:rsid w:val="39662B35"/>
    <w:rsid w:val="39D17D9B"/>
    <w:rsid w:val="40EF7F8A"/>
    <w:rsid w:val="41B75FDA"/>
    <w:rsid w:val="4A7D2F06"/>
    <w:rsid w:val="4DA13BAB"/>
    <w:rsid w:val="4F284A4A"/>
    <w:rsid w:val="542B0C53"/>
    <w:rsid w:val="59F64026"/>
    <w:rsid w:val="5A01219D"/>
    <w:rsid w:val="645048CA"/>
    <w:rsid w:val="6E5056CF"/>
    <w:rsid w:val="713656FE"/>
    <w:rsid w:val="79602EA4"/>
    <w:rsid w:val="7ABD6C9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apple-converted-space"/>
    <w:basedOn w:val="6"/>
    <w:qFormat/>
    <w:uiPriority w:val="0"/>
  </w:style>
  <w:style w:type="character" w:customStyle="1" w:styleId="9">
    <w:name w:val="页眉 Char"/>
    <w:basedOn w:val="6"/>
    <w:link w:val="3"/>
    <w:semiHidden/>
    <w:qFormat/>
    <w:uiPriority w:val="99"/>
    <w:rPr>
      <w:sz w:val="18"/>
      <w:szCs w:val="18"/>
    </w:rPr>
  </w:style>
  <w:style w:type="character" w:customStyle="1" w:styleId="10">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128</Words>
  <Characters>733</Characters>
  <Lines>6</Lines>
  <Paragraphs>1</Paragraphs>
  <TotalTime>0</TotalTime>
  <ScaleCrop>false</ScaleCrop>
  <LinksUpToDate>false</LinksUpToDate>
  <CharactersWithSpaces>860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2016-11-07T04:27:00Z</dcterms:created>
  <dc:creator>jhr jhr</dc:creator>
  <cp:lastModifiedBy>LIN</cp:lastModifiedBy>
  <cp:lastPrinted>2021-01-11T06:20:00Z</cp:lastPrinted>
  <dcterms:modified xsi:type="dcterms:W3CDTF">2022-03-08T08:43:57Z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46E186E619BF43C7952C1ECFEAD6852A</vt:lpwstr>
  </property>
</Properties>
</file>